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B622" w14:textId="77777777" w:rsidR="00D5310E" w:rsidRPr="00CA4060" w:rsidRDefault="00D5310E" w:rsidP="000819E9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310E" w:rsidRPr="00CA4060" w14:paraId="4BA93156" w14:textId="77777777" w:rsidTr="00D5310E">
        <w:tc>
          <w:tcPr>
            <w:tcW w:w="4531" w:type="dxa"/>
          </w:tcPr>
          <w:p w14:paraId="01B51995" w14:textId="77777777" w:rsidR="00E71C8F" w:rsidRPr="00D5310E" w:rsidRDefault="00E71C8F" w:rsidP="00E71C8F">
            <w:pPr>
              <w:rPr>
                <w:rFonts w:asciiTheme="minorHAnsi" w:hAnsiTheme="minorHAnsi" w:cstheme="minorHAnsi"/>
              </w:rPr>
            </w:pPr>
          </w:p>
          <w:p w14:paraId="054A5774" w14:textId="77777777" w:rsidR="007C156E" w:rsidRPr="007C156E" w:rsidRDefault="007C156E" w:rsidP="007C156E">
            <w:pPr>
              <w:rPr>
                <w:rFonts w:cstheme="minorHAnsi"/>
              </w:rPr>
            </w:pPr>
            <w:r w:rsidRPr="007C156E">
              <w:rPr>
                <w:rFonts w:cstheme="minorHAnsi"/>
              </w:rPr>
              <w:t>GARANTIJOS SĄLYGOS</w:t>
            </w:r>
          </w:p>
          <w:p w14:paraId="1009AA1A" w14:textId="77777777" w:rsidR="007C156E" w:rsidRPr="007C156E" w:rsidRDefault="007C156E" w:rsidP="007C156E">
            <w:pPr>
              <w:rPr>
                <w:rFonts w:cstheme="minorHAnsi"/>
              </w:rPr>
            </w:pPr>
            <w:r w:rsidRPr="007C156E">
              <w:rPr>
                <w:rFonts w:cstheme="minorHAnsi"/>
              </w:rPr>
              <w:t>1. UAB „</w:t>
            </w:r>
            <w:proofErr w:type="spellStart"/>
            <w:proofErr w:type="gramStart"/>
            <w:r w:rsidRPr="007C156E">
              <w:rPr>
                <w:rFonts w:cstheme="minorHAnsi"/>
              </w:rPr>
              <w:t>Semetron</w:t>
            </w:r>
            <w:proofErr w:type="spellEnd"/>
            <w:r w:rsidRPr="007C156E">
              <w:rPr>
                <w:rFonts w:cstheme="minorHAnsi"/>
              </w:rPr>
              <w:t xml:space="preserve">“ </w:t>
            </w:r>
            <w:proofErr w:type="spellStart"/>
            <w:r w:rsidRPr="007C156E">
              <w:rPr>
                <w:rFonts w:cstheme="minorHAnsi"/>
              </w:rPr>
              <w:t>garantuoja</w:t>
            </w:r>
            <w:proofErr w:type="spellEnd"/>
            <w:proofErr w:type="gram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savo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parduoto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parduotų</w:t>
            </w:r>
            <w:proofErr w:type="spellEnd"/>
            <w:r w:rsidRPr="007C156E">
              <w:rPr>
                <w:rFonts w:cstheme="minorHAnsi"/>
              </w:rPr>
              <w:t xml:space="preserve">) </w:t>
            </w:r>
            <w:proofErr w:type="spellStart"/>
            <w:r w:rsidRPr="007C156E">
              <w:rPr>
                <w:rFonts w:cstheme="minorHAnsi"/>
              </w:rPr>
              <w:t>įrenginio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įrenfinių</w:t>
            </w:r>
            <w:proofErr w:type="spellEnd"/>
            <w:r w:rsidRPr="007C156E">
              <w:rPr>
                <w:rFonts w:cstheme="minorHAnsi"/>
              </w:rPr>
              <w:t xml:space="preserve">) </w:t>
            </w:r>
            <w:proofErr w:type="spellStart"/>
            <w:r w:rsidRPr="007C156E">
              <w:rPr>
                <w:rFonts w:cstheme="minorHAnsi"/>
              </w:rPr>
              <w:t>garantinį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aptarnavimą</w:t>
            </w:r>
            <w:proofErr w:type="spellEnd"/>
            <w:r w:rsidRPr="007C156E">
              <w:rPr>
                <w:rFonts w:cstheme="minorHAnsi"/>
              </w:rPr>
              <w:t xml:space="preserve"> ........... </w:t>
            </w:r>
            <w:proofErr w:type="spellStart"/>
            <w:r w:rsidRPr="007C156E">
              <w:rPr>
                <w:rFonts w:cstheme="minorHAnsi"/>
              </w:rPr>
              <w:t>mėnesius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nuo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pirkimo-pardavimo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objekto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perdavimo</w:t>
            </w:r>
            <w:proofErr w:type="spellEnd"/>
            <w:r w:rsidRPr="007C156E">
              <w:rPr>
                <w:rFonts w:cstheme="minorHAnsi"/>
              </w:rPr>
              <w:t>/</w:t>
            </w:r>
            <w:proofErr w:type="spellStart"/>
            <w:r w:rsidRPr="007C156E">
              <w:rPr>
                <w:rFonts w:cstheme="minorHAnsi"/>
              </w:rPr>
              <w:t>priėmimo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įforminimo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datos</w:t>
            </w:r>
            <w:proofErr w:type="spellEnd"/>
            <w:r w:rsidRPr="007C156E">
              <w:rPr>
                <w:rFonts w:cstheme="minorHAnsi"/>
              </w:rPr>
              <w:t xml:space="preserve">. </w:t>
            </w:r>
          </w:p>
          <w:p w14:paraId="5DCF5A52" w14:textId="77777777" w:rsidR="007C156E" w:rsidRPr="007C156E" w:rsidRDefault="007C156E" w:rsidP="007C156E">
            <w:pPr>
              <w:rPr>
                <w:rFonts w:cstheme="minorHAnsi"/>
              </w:rPr>
            </w:pPr>
            <w:r w:rsidRPr="007C156E">
              <w:rPr>
                <w:rFonts w:cstheme="minorHAnsi"/>
              </w:rPr>
              <w:t xml:space="preserve">2. </w:t>
            </w:r>
            <w:proofErr w:type="spellStart"/>
            <w:r w:rsidRPr="007C156E">
              <w:rPr>
                <w:rFonts w:cstheme="minorHAnsi"/>
              </w:rPr>
              <w:t>Garantijos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gavėjas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privalo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naudoti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įsigytą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įsigytus</w:t>
            </w:r>
            <w:proofErr w:type="spellEnd"/>
            <w:r w:rsidRPr="007C156E">
              <w:rPr>
                <w:rFonts w:cstheme="minorHAnsi"/>
              </w:rPr>
              <w:t xml:space="preserve">) </w:t>
            </w:r>
            <w:proofErr w:type="spellStart"/>
            <w:r w:rsidRPr="007C156E">
              <w:rPr>
                <w:rFonts w:cstheme="minorHAnsi"/>
              </w:rPr>
              <w:t>įrenginį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įrenginius</w:t>
            </w:r>
            <w:proofErr w:type="spellEnd"/>
            <w:r w:rsidRPr="007C156E">
              <w:rPr>
                <w:rFonts w:cstheme="minorHAnsi"/>
              </w:rPr>
              <w:t xml:space="preserve">) </w:t>
            </w:r>
            <w:proofErr w:type="spellStart"/>
            <w:r w:rsidRPr="007C156E">
              <w:rPr>
                <w:rFonts w:cstheme="minorHAnsi"/>
              </w:rPr>
              <w:t>pagal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pridėtą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naudojimo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instrukciją</w:t>
            </w:r>
            <w:proofErr w:type="spellEnd"/>
            <w:r w:rsidRPr="007C156E">
              <w:rPr>
                <w:rFonts w:cstheme="minorHAnsi"/>
              </w:rPr>
              <w:t>.</w:t>
            </w:r>
          </w:p>
          <w:p w14:paraId="76C8E270" w14:textId="77777777" w:rsidR="007C156E" w:rsidRPr="007C156E" w:rsidRDefault="007C156E" w:rsidP="007C156E">
            <w:pPr>
              <w:rPr>
                <w:rFonts w:cstheme="minorHAnsi"/>
              </w:rPr>
            </w:pPr>
            <w:r w:rsidRPr="007C156E">
              <w:rPr>
                <w:rFonts w:cstheme="minorHAnsi"/>
              </w:rPr>
              <w:t xml:space="preserve">3. </w:t>
            </w:r>
            <w:proofErr w:type="spellStart"/>
            <w:r w:rsidRPr="007C156E">
              <w:rPr>
                <w:rFonts w:cstheme="minorHAnsi"/>
              </w:rPr>
              <w:t>Garantijos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gavėjas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privalo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užtikrinti</w:t>
            </w:r>
            <w:proofErr w:type="spellEnd"/>
            <w:r w:rsidRPr="007C156E">
              <w:rPr>
                <w:rFonts w:cstheme="minorHAnsi"/>
              </w:rPr>
              <w:t xml:space="preserve">, </w:t>
            </w:r>
            <w:proofErr w:type="spellStart"/>
            <w:r w:rsidRPr="007C156E">
              <w:rPr>
                <w:rFonts w:cstheme="minorHAnsi"/>
              </w:rPr>
              <w:t>kad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įrenginį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naudotų</w:t>
            </w:r>
            <w:proofErr w:type="spellEnd"/>
            <w:r w:rsidRPr="007C156E">
              <w:rPr>
                <w:rFonts w:cstheme="minorHAnsi"/>
              </w:rPr>
              <w:t xml:space="preserve"> tik tie </w:t>
            </w:r>
            <w:proofErr w:type="spellStart"/>
            <w:r w:rsidRPr="007C156E">
              <w:rPr>
                <w:rFonts w:cstheme="minorHAnsi"/>
              </w:rPr>
              <w:t>asmenys</w:t>
            </w:r>
            <w:proofErr w:type="spellEnd"/>
            <w:r w:rsidRPr="007C156E">
              <w:rPr>
                <w:rFonts w:cstheme="minorHAnsi"/>
              </w:rPr>
              <w:t xml:space="preserve">, </w:t>
            </w:r>
            <w:proofErr w:type="spellStart"/>
            <w:r w:rsidRPr="007C156E">
              <w:rPr>
                <w:rFonts w:cstheme="minorHAnsi"/>
              </w:rPr>
              <w:t>kurie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yra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tinkamai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apmokyti</w:t>
            </w:r>
            <w:proofErr w:type="spellEnd"/>
            <w:r w:rsidRPr="007C156E">
              <w:rPr>
                <w:rFonts w:cstheme="minorHAnsi"/>
              </w:rPr>
              <w:t xml:space="preserve"> UAB „</w:t>
            </w:r>
            <w:proofErr w:type="spellStart"/>
            <w:proofErr w:type="gramStart"/>
            <w:r w:rsidRPr="007C156E">
              <w:rPr>
                <w:rFonts w:cstheme="minorHAnsi"/>
              </w:rPr>
              <w:t>Semetron</w:t>
            </w:r>
            <w:proofErr w:type="spellEnd"/>
            <w:r w:rsidRPr="007C156E">
              <w:rPr>
                <w:rFonts w:cstheme="minorHAnsi"/>
              </w:rPr>
              <w:t xml:space="preserve">“ </w:t>
            </w:r>
            <w:proofErr w:type="spellStart"/>
            <w:r w:rsidRPr="007C156E">
              <w:rPr>
                <w:rFonts w:cstheme="minorHAnsi"/>
              </w:rPr>
              <w:t>atstovo</w:t>
            </w:r>
            <w:proofErr w:type="spellEnd"/>
            <w:proofErr w:type="gramEnd"/>
            <w:r w:rsidRPr="007C156E">
              <w:rPr>
                <w:rFonts w:cstheme="minorHAnsi"/>
              </w:rPr>
              <w:t>.</w:t>
            </w:r>
          </w:p>
          <w:p w14:paraId="13A3DD0C" w14:textId="77777777" w:rsidR="007C156E" w:rsidRPr="007C156E" w:rsidRDefault="007C156E" w:rsidP="007C156E">
            <w:pPr>
              <w:rPr>
                <w:rFonts w:cstheme="minorHAnsi"/>
              </w:rPr>
            </w:pPr>
            <w:r w:rsidRPr="007C156E">
              <w:rPr>
                <w:rFonts w:cstheme="minorHAnsi"/>
              </w:rPr>
              <w:t xml:space="preserve">4. </w:t>
            </w:r>
            <w:proofErr w:type="spellStart"/>
            <w:r w:rsidRPr="007C156E">
              <w:rPr>
                <w:rFonts w:cstheme="minorHAnsi"/>
              </w:rPr>
              <w:t>Garantija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netaikoma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įsigytų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prekių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defektams</w:t>
            </w:r>
            <w:proofErr w:type="spellEnd"/>
            <w:r w:rsidRPr="007C156E">
              <w:rPr>
                <w:rFonts w:cstheme="minorHAnsi"/>
              </w:rPr>
              <w:t xml:space="preserve">, </w:t>
            </w:r>
            <w:proofErr w:type="spellStart"/>
            <w:r w:rsidRPr="007C156E">
              <w:rPr>
                <w:rFonts w:cstheme="minorHAnsi"/>
              </w:rPr>
              <w:t>atsiradusiems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dėl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netyčinio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ir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netinkamo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įsigytų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prekių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naudojimo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įskaitant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aplaidumą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ir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nerūpestingumą</w:t>
            </w:r>
            <w:proofErr w:type="spellEnd"/>
            <w:r w:rsidRPr="007C156E">
              <w:rPr>
                <w:rFonts w:cstheme="minorHAnsi"/>
              </w:rPr>
              <w:t xml:space="preserve">). </w:t>
            </w:r>
            <w:proofErr w:type="spellStart"/>
            <w:r w:rsidRPr="007C156E">
              <w:rPr>
                <w:rFonts w:cstheme="minorHAnsi"/>
              </w:rPr>
              <w:t>Pašalinus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aukščiau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nurodytus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defektus</w:t>
            </w:r>
            <w:proofErr w:type="spellEnd"/>
            <w:r w:rsidRPr="007C156E">
              <w:rPr>
                <w:rFonts w:cstheme="minorHAnsi"/>
              </w:rPr>
              <w:t xml:space="preserve">, </w:t>
            </w:r>
            <w:proofErr w:type="spellStart"/>
            <w:r w:rsidRPr="007C156E">
              <w:rPr>
                <w:rFonts w:cstheme="minorHAnsi"/>
              </w:rPr>
              <w:t>garantijos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gavėjas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privalo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sumokėti</w:t>
            </w:r>
            <w:proofErr w:type="spellEnd"/>
            <w:r w:rsidRPr="007C156E">
              <w:rPr>
                <w:rFonts w:cstheme="minorHAnsi"/>
              </w:rPr>
              <w:t xml:space="preserve"> UAB „</w:t>
            </w:r>
            <w:proofErr w:type="gramStart"/>
            <w:r w:rsidRPr="007C156E">
              <w:rPr>
                <w:rFonts w:cstheme="minorHAnsi"/>
              </w:rPr>
              <w:t xml:space="preserve">SEMETRON“ </w:t>
            </w:r>
            <w:proofErr w:type="spellStart"/>
            <w:r w:rsidRPr="007C156E">
              <w:rPr>
                <w:rFonts w:cstheme="minorHAnsi"/>
              </w:rPr>
              <w:t>už</w:t>
            </w:r>
            <w:proofErr w:type="spellEnd"/>
            <w:proofErr w:type="gram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atliktus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darbus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pagal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galiojantį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kainoraštį</w:t>
            </w:r>
            <w:proofErr w:type="spellEnd"/>
            <w:r w:rsidRPr="007C156E">
              <w:rPr>
                <w:rFonts w:cstheme="minorHAnsi"/>
              </w:rPr>
              <w:t>.</w:t>
            </w:r>
          </w:p>
          <w:p w14:paraId="1063E0AA" w14:textId="77777777" w:rsidR="007C156E" w:rsidRDefault="007C156E" w:rsidP="007C156E">
            <w:pPr>
              <w:rPr>
                <w:rFonts w:cstheme="minorHAnsi"/>
              </w:rPr>
            </w:pPr>
            <w:r w:rsidRPr="007C156E">
              <w:rPr>
                <w:rFonts w:cstheme="minorHAnsi"/>
              </w:rPr>
              <w:t xml:space="preserve">5.Garantija </w:t>
            </w:r>
            <w:proofErr w:type="spellStart"/>
            <w:r w:rsidRPr="007C156E">
              <w:rPr>
                <w:rFonts w:cstheme="minorHAnsi"/>
              </w:rPr>
              <w:t>nustoja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galioti</w:t>
            </w:r>
            <w:proofErr w:type="spellEnd"/>
            <w:r w:rsidRPr="007C156E">
              <w:rPr>
                <w:rFonts w:cstheme="minorHAnsi"/>
              </w:rPr>
              <w:t xml:space="preserve">, </w:t>
            </w:r>
            <w:proofErr w:type="spellStart"/>
            <w:r w:rsidRPr="007C156E">
              <w:rPr>
                <w:rFonts w:cstheme="minorHAnsi"/>
              </w:rPr>
              <w:t>jei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gamintojas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apmokė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įrenginio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naudotoją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naudotojus</w:t>
            </w:r>
            <w:proofErr w:type="spellEnd"/>
            <w:r w:rsidRPr="007C156E">
              <w:rPr>
                <w:rFonts w:cstheme="minorHAnsi"/>
              </w:rPr>
              <w:t xml:space="preserve">), o </w:t>
            </w:r>
            <w:proofErr w:type="spellStart"/>
            <w:r w:rsidRPr="007C156E">
              <w:rPr>
                <w:rFonts w:cstheme="minorHAnsi"/>
              </w:rPr>
              <w:t>pirkėjas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leidžia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įrenginį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naudoti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asmeniui</w:t>
            </w:r>
            <w:proofErr w:type="spellEnd"/>
            <w:r w:rsidRPr="007C156E">
              <w:rPr>
                <w:rFonts w:cstheme="minorHAnsi"/>
              </w:rPr>
              <w:t xml:space="preserve">, </w:t>
            </w:r>
            <w:proofErr w:type="spellStart"/>
            <w:r w:rsidRPr="007C156E">
              <w:rPr>
                <w:rFonts w:cstheme="minorHAnsi"/>
              </w:rPr>
              <w:t>kurio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pardavėjo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atstovas</w:t>
            </w:r>
            <w:proofErr w:type="spellEnd"/>
            <w:r w:rsidRPr="007C156E">
              <w:rPr>
                <w:rFonts w:cstheme="minorHAnsi"/>
              </w:rPr>
              <w:t xml:space="preserve"> (</w:t>
            </w:r>
            <w:proofErr w:type="spellStart"/>
            <w:r w:rsidRPr="007C156E">
              <w:rPr>
                <w:rFonts w:cstheme="minorHAnsi"/>
              </w:rPr>
              <w:t>atstovai</w:t>
            </w:r>
            <w:proofErr w:type="spellEnd"/>
            <w:r w:rsidRPr="007C156E">
              <w:rPr>
                <w:rFonts w:cstheme="minorHAnsi"/>
              </w:rPr>
              <w:t xml:space="preserve">) </w:t>
            </w:r>
            <w:proofErr w:type="spellStart"/>
            <w:r w:rsidRPr="007C156E">
              <w:rPr>
                <w:rFonts w:cstheme="minorHAnsi"/>
              </w:rPr>
              <w:t>neapmokė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naudoti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įrenginį</w:t>
            </w:r>
            <w:proofErr w:type="spellEnd"/>
            <w:r w:rsidRPr="007C156E">
              <w:rPr>
                <w:rFonts w:cstheme="minorHAnsi"/>
              </w:rPr>
              <w:t>.</w:t>
            </w:r>
          </w:p>
          <w:p w14:paraId="7924E6BF" w14:textId="77777777" w:rsidR="007C156E" w:rsidRPr="007C156E" w:rsidRDefault="007C156E" w:rsidP="007C156E">
            <w:pPr>
              <w:rPr>
                <w:rFonts w:cstheme="minorHAnsi"/>
              </w:rPr>
            </w:pPr>
          </w:p>
          <w:p w14:paraId="62AEA249" w14:textId="77777777" w:rsidR="007C156E" w:rsidRPr="007C156E" w:rsidRDefault="007C156E" w:rsidP="007C156E">
            <w:pPr>
              <w:rPr>
                <w:rFonts w:cstheme="minorHAnsi"/>
              </w:rPr>
            </w:pPr>
          </w:p>
          <w:p w14:paraId="360B430A" w14:textId="6094C420" w:rsidR="00D5310E" w:rsidRPr="00CA4060" w:rsidRDefault="007C156E" w:rsidP="007C156E">
            <w:pPr>
              <w:rPr>
                <w:rFonts w:cstheme="minorHAnsi"/>
              </w:rPr>
            </w:pPr>
            <w:proofErr w:type="spellStart"/>
            <w:r w:rsidRPr="007C156E">
              <w:rPr>
                <w:rFonts w:cstheme="minorHAnsi"/>
              </w:rPr>
              <w:t>Veikiantis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įrenginys</w:t>
            </w:r>
            <w:proofErr w:type="spellEnd"/>
            <w:r w:rsidRPr="007C156E">
              <w:rPr>
                <w:rFonts w:cstheme="minorHAnsi"/>
              </w:rPr>
              <w:t>/</w:t>
            </w:r>
            <w:proofErr w:type="spellStart"/>
            <w:r w:rsidRPr="007C156E">
              <w:rPr>
                <w:rFonts w:cstheme="minorHAnsi"/>
              </w:rPr>
              <w:t>įrenginiai</w:t>
            </w:r>
            <w:proofErr w:type="spellEnd"/>
            <w:r w:rsidRPr="007C156E">
              <w:rPr>
                <w:rFonts w:cstheme="minorHAnsi"/>
              </w:rPr>
              <w:t xml:space="preserve"> </w:t>
            </w:r>
            <w:proofErr w:type="spellStart"/>
            <w:r w:rsidRPr="007C156E">
              <w:rPr>
                <w:rFonts w:cstheme="minorHAnsi"/>
              </w:rPr>
              <w:t>perduoti</w:t>
            </w:r>
            <w:proofErr w:type="spellEnd"/>
            <w:r w:rsidRPr="007C156E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30CBDFB1" w14:textId="272AD948" w:rsidR="00E71C8F" w:rsidRPr="00CA4060" w:rsidRDefault="00E71C8F" w:rsidP="001B2D5C">
            <w:pPr>
              <w:rPr>
                <w:rFonts w:asciiTheme="minorHAnsi" w:hAnsiTheme="minorHAnsi" w:cstheme="minorHAnsi"/>
              </w:rPr>
            </w:pPr>
          </w:p>
          <w:p w14:paraId="18516384" w14:textId="37B672AB" w:rsidR="00E71C8F" w:rsidRPr="00CA4060" w:rsidRDefault="00E71C8F" w:rsidP="00E71C8F">
            <w:pPr>
              <w:rPr>
                <w:rFonts w:asciiTheme="minorHAnsi" w:hAnsiTheme="minorHAnsi" w:cstheme="minorHAnsi"/>
              </w:rPr>
            </w:pPr>
            <w:r w:rsidRPr="00CA4060">
              <w:rPr>
                <w:lang w:bidi="en-US"/>
              </w:rPr>
              <w:t>TERMS OF WARRANTY</w:t>
            </w:r>
          </w:p>
          <w:p w14:paraId="05638D1B" w14:textId="77777777" w:rsidR="00E71C8F" w:rsidRPr="00CA4060" w:rsidRDefault="00E71C8F" w:rsidP="00E71C8F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 w:rsidRPr="00CA4060">
              <w:rPr>
                <w:lang w:bidi="en-US"/>
              </w:rPr>
              <w:t>1</w:t>
            </w:r>
            <w:proofErr w:type="gramStart"/>
            <w:r w:rsidRPr="00CA4060">
              <w:rPr>
                <w:lang w:bidi="en-US"/>
              </w:rPr>
              <w:t>.</w:t>
            </w:r>
            <w:r w:rsidRPr="00CA4060">
              <w:rPr>
                <w:lang w:bidi="en-US"/>
              </w:rPr>
              <w:tab/>
              <w:t xml:space="preserve"> AS</w:t>
            </w:r>
            <w:proofErr w:type="gramEnd"/>
            <w:r w:rsidRPr="00CA4060">
              <w:rPr>
                <w:lang w:bidi="en-US"/>
              </w:rPr>
              <w:t xml:space="preserve"> </w:t>
            </w:r>
            <w:proofErr w:type="spellStart"/>
            <w:r w:rsidRPr="00CA4060">
              <w:rPr>
                <w:lang w:bidi="en-US"/>
              </w:rPr>
              <w:t>Semetron</w:t>
            </w:r>
            <w:proofErr w:type="spellEnd"/>
            <w:r w:rsidRPr="00CA4060">
              <w:rPr>
                <w:lang w:bidi="en-US"/>
              </w:rPr>
              <w:t xml:space="preserve"> guarantees warranty maintenance for the equipment sold from the date of formalization of the handover-acceptance of the purchase-sale</w:t>
            </w:r>
            <w:r>
              <w:rPr>
                <w:lang w:bidi="en-US"/>
              </w:rPr>
              <w:t xml:space="preserve"> of the </w:t>
            </w:r>
            <w:r w:rsidRPr="00CA4060">
              <w:rPr>
                <w:lang w:bidi="en-US"/>
              </w:rPr>
              <w:t>object within ........... month.</w:t>
            </w:r>
          </w:p>
          <w:p w14:paraId="57290997" w14:textId="77777777" w:rsidR="00E71C8F" w:rsidRDefault="00E71C8F" w:rsidP="00E71C8F">
            <w:pPr>
              <w:tabs>
                <w:tab w:val="left" w:pos="240"/>
              </w:tabs>
              <w:rPr>
                <w:lang w:bidi="en-US"/>
              </w:rPr>
            </w:pPr>
            <w:r w:rsidRPr="00CA4060">
              <w:rPr>
                <w:lang w:bidi="en-US"/>
              </w:rPr>
              <w:t>2.</w:t>
            </w:r>
            <w:r w:rsidRPr="00CA4060">
              <w:rPr>
                <w:lang w:bidi="en-US"/>
              </w:rPr>
              <w:tab/>
              <w:t>The warranty recipient is obliged to use the purchased device(s) in accordance with the enclosed instructions for use.</w:t>
            </w:r>
          </w:p>
          <w:p w14:paraId="645618FA" w14:textId="7E135674" w:rsidR="008B0CE8" w:rsidRPr="00CA4060" w:rsidRDefault="008B0CE8" w:rsidP="00E71C8F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  <w:r>
              <w:rPr>
                <w:lang w:bidi="en-US"/>
              </w:rPr>
              <w:t xml:space="preserve">3. </w:t>
            </w:r>
            <w:r w:rsidRPr="008B0CE8">
              <w:rPr>
                <w:lang w:bidi="en-US"/>
              </w:rPr>
              <w:t xml:space="preserve">The warranty recipient is obliged to ensure that the device is used only by </w:t>
            </w:r>
            <w:r w:rsidR="009E3A0C" w:rsidRPr="008B0CE8">
              <w:rPr>
                <w:lang w:bidi="en-US"/>
              </w:rPr>
              <w:t>people</w:t>
            </w:r>
            <w:r w:rsidRPr="008B0CE8">
              <w:rPr>
                <w:lang w:bidi="en-US"/>
              </w:rPr>
              <w:t xml:space="preserve"> who have received appropriate training from a representative of AS </w:t>
            </w:r>
            <w:proofErr w:type="spellStart"/>
            <w:r w:rsidRPr="008B0CE8">
              <w:rPr>
                <w:lang w:bidi="en-US"/>
              </w:rPr>
              <w:t>Semetron</w:t>
            </w:r>
            <w:proofErr w:type="spellEnd"/>
            <w:r w:rsidRPr="008B0CE8">
              <w:rPr>
                <w:lang w:bidi="en-US"/>
              </w:rPr>
              <w:t>,</w:t>
            </w:r>
          </w:p>
          <w:p w14:paraId="5C61DC51" w14:textId="4F747815" w:rsidR="00E71C8F" w:rsidRDefault="008B0CE8" w:rsidP="00E71C8F">
            <w:pPr>
              <w:tabs>
                <w:tab w:val="left" w:pos="240"/>
              </w:tabs>
              <w:rPr>
                <w:lang w:bidi="en-US"/>
              </w:rPr>
            </w:pPr>
            <w:r>
              <w:rPr>
                <w:lang w:bidi="en-US"/>
              </w:rPr>
              <w:t>4</w:t>
            </w:r>
            <w:r w:rsidR="00E71C8F" w:rsidRPr="00CA4060">
              <w:rPr>
                <w:lang w:bidi="en-US"/>
              </w:rPr>
              <w:t xml:space="preserve">. The warranty does not extend to defects in the object of purchase and sale that have occurred </w:t>
            </w:r>
            <w:proofErr w:type="gramStart"/>
            <w:r w:rsidR="00E71C8F" w:rsidRPr="00CA4060">
              <w:rPr>
                <w:lang w:bidi="en-US"/>
              </w:rPr>
              <w:t>as a result of</w:t>
            </w:r>
            <w:proofErr w:type="gramEnd"/>
            <w:r w:rsidR="00E71C8F" w:rsidRPr="00CA4060">
              <w:rPr>
                <w:lang w:bidi="en-US"/>
              </w:rPr>
              <w:t xml:space="preserve"> improper and faulty use of the object of purchase and sale</w:t>
            </w:r>
            <w:r w:rsidR="00E71C8F">
              <w:rPr>
                <w:lang w:bidi="en-US"/>
              </w:rPr>
              <w:t xml:space="preserve"> </w:t>
            </w:r>
            <w:r w:rsidR="00E71C8F" w:rsidRPr="00CA4060">
              <w:rPr>
                <w:lang w:bidi="en-US"/>
              </w:rPr>
              <w:t>(incl</w:t>
            </w:r>
            <w:r w:rsidR="00E71C8F">
              <w:rPr>
                <w:lang w:bidi="en-US"/>
              </w:rPr>
              <w:t xml:space="preserve">uding </w:t>
            </w:r>
            <w:r w:rsidR="00E71C8F" w:rsidRPr="00CA4060">
              <w:rPr>
                <w:lang w:bidi="en-US"/>
              </w:rPr>
              <w:t>negligence). Upon elimination of these defects, the warranty recipient will pay for the work performed</w:t>
            </w:r>
            <w:r w:rsidR="00E71C8F">
              <w:rPr>
                <w:lang w:bidi="en-US"/>
              </w:rPr>
              <w:t xml:space="preserve"> </w:t>
            </w:r>
            <w:r w:rsidR="00E71C8F" w:rsidRPr="00CA4060">
              <w:rPr>
                <w:lang w:bidi="en-US"/>
              </w:rPr>
              <w:t>to AS SEMETRON according to the valid price list.</w:t>
            </w:r>
          </w:p>
          <w:p w14:paraId="5CCD39B3" w14:textId="517C0435" w:rsidR="008B0CE8" w:rsidRDefault="008B0CE8" w:rsidP="00E71C8F">
            <w:pPr>
              <w:tabs>
                <w:tab w:val="left" w:pos="240"/>
              </w:tabs>
              <w:rPr>
                <w:lang w:bidi="en-US"/>
              </w:rPr>
            </w:pPr>
            <w:r>
              <w:rPr>
                <w:lang w:bidi="en-US"/>
              </w:rPr>
              <w:t xml:space="preserve">5. </w:t>
            </w:r>
            <w:r w:rsidRPr="008B0CE8">
              <w:rPr>
                <w:lang w:bidi="en-US"/>
              </w:rPr>
              <w:t xml:space="preserve">The warranty expires if the manufacturer has provided training for the user(s) of the device and the buyer allows the device to be used by a </w:t>
            </w:r>
            <w:proofErr w:type="gramStart"/>
            <w:r w:rsidRPr="008B0CE8">
              <w:rPr>
                <w:lang w:bidi="en-US"/>
              </w:rPr>
              <w:t>person</w:t>
            </w:r>
            <w:r w:rsidR="009E3A0C">
              <w:rPr>
                <w:lang w:bidi="en-US"/>
              </w:rPr>
              <w:t>,</w:t>
            </w:r>
            <w:r w:rsidRPr="008B0CE8">
              <w:rPr>
                <w:lang w:bidi="en-US"/>
              </w:rPr>
              <w:t xml:space="preserve"> who</w:t>
            </w:r>
            <w:proofErr w:type="gramEnd"/>
            <w:r w:rsidRPr="008B0CE8">
              <w:rPr>
                <w:lang w:bidi="en-US"/>
              </w:rPr>
              <w:t xml:space="preserve"> has not been trained in the use of the device by the seller's representative(s).</w:t>
            </w:r>
          </w:p>
          <w:p w14:paraId="063F8DC9" w14:textId="77777777" w:rsidR="008B0CE8" w:rsidRPr="00CA4060" w:rsidRDefault="008B0CE8" w:rsidP="00E71C8F">
            <w:pPr>
              <w:tabs>
                <w:tab w:val="left" w:pos="240"/>
              </w:tabs>
              <w:rPr>
                <w:rFonts w:asciiTheme="minorHAnsi" w:hAnsiTheme="minorHAnsi" w:cstheme="minorHAnsi"/>
              </w:rPr>
            </w:pPr>
          </w:p>
          <w:p w14:paraId="6917A887" w14:textId="3FC10FDE" w:rsidR="00D5310E" w:rsidRPr="00CA4060" w:rsidRDefault="00E71C8F" w:rsidP="00E71C8F">
            <w:pPr>
              <w:rPr>
                <w:rFonts w:cstheme="minorHAnsi"/>
              </w:rPr>
            </w:pPr>
            <w:r w:rsidRPr="00CA4060">
              <w:rPr>
                <w:lang w:bidi="en-US"/>
              </w:rPr>
              <w:t>Device(s) delivered in working order</w:t>
            </w:r>
            <w:r w:rsidR="001B2D5C">
              <w:rPr>
                <w:lang w:bidi="en-US"/>
              </w:rPr>
              <w:t>:</w:t>
            </w:r>
          </w:p>
        </w:tc>
      </w:tr>
    </w:tbl>
    <w:p w14:paraId="2CB88DB5" w14:textId="77777777" w:rsidR="00D5310E" w:rsidRPr="00CA4060" w:rsidRDefault="00D5310E" w:rsidP="000819E9">
      <w:pPr>
        <w:spacing w:line="240" w:lineRule="auto"/>
        <w:rPr>
          <w:rFonts w:cstheme="minorHAnsi"/>
          <w:sz w:val="20"/>
          <w:szCs w:val="20"/>
        </w:rPr>
      </w:pPr>
    </w:p>
    <w:sectPr w:rsidR="00D5310E" w:rsidRPr="00CA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69FB"/>
    <w:multiLevelType w:val="hybridMultilevel"/>
    <w:tmpl w:val="238E893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0964"/>
    <w:multiLevelType w:val="hybridMultilevel"/>
    <w:tmpl w:val="EE4A2A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20141">
    <w:abstractNumId w:val="1"/>
  </w:num>
  <w:num w:numId="2" w16cid:durableId="172348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QxtjAytzQzNDRT0lEKTi0uzszPAykwrAUAeiZzxiwAAAA="/>
  </w:docVars>
  <w:rsids>
    <w:rsidRoot w:val="00FF1AE1"/>
    <w:rsid w:val="0003552B"/>
    <w:rsid w:val="000819E9"/>
    <w:rsid w:val="000C4B8F"/>
    <w:rsid w:val="000E4C31"/>
    <w:rsid w:val="00131CFB"/>
    <w:rsid w:val="001B2D5C"/>
    <w:rsid w:val="001C7E61"/>
    <w:rsid w:val="0023597E"/>
    <w:rsid w:val="002B2BF4"/>
    <w:rsid w:val="00413BD0"/>
    <w:rsid w:val="004654D7"/>
    <w:rsid w:val="004D692B"/>
    <w:rsid w:val="00503CD0"/>
    <w:rsid w:val="00530326"/>
    <w:rsid w:val="006071A4"/>
    <w:rsid w:val="00673D47"/>
    <w:rsid w:val="00675122"/>
    <w:rsid w:val="00787CB7"/>
    <w:rsid w:val="007C156E"/>
    <w:rsid w:val="007E20BE"/>
    <w:rsid w:val="00853742"/>
    <w:rsid w:val="008B0CE8"/>
    <w:rsid w:val="008F6E57"/>
    <w:rsid w:val="0092146E"/>
    <w:rsid w:val="0097388E"/>
    <w:rsid w:val="009B2003"/>
    <w:rsid w:val="009D73DC"/>
    <w:rsid w:val="009E3A0C"/>
    <w:rsid w:val="00A76204"/>
    <w:rsid w:val="00CA4060"/>
    <w:rsid w:val="00CE23C1"/>
    <w:rsid w:val="00CF41DE"/>
    <w:rsid w:val="00D5310E"/>
    <w:rsid w:val="00DE18C8"/>
    <w:rsid w:val="00E71C8F"/>
    <w:rsid w:val="00EF7BE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0320"/>
  <w15:chartTrackingRefBased/>
  <w15:docId w15:val="{60D9EE13-C488-49E0-B180-2E5F9CA5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03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TableNormal"/>
    <w:next w:val="TableGrid"/>
    <w:rsid w:val="00131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5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Lõhmus</dc:creator>
  <cp:keywords/>
  <dc:description/>
  <cp:lastModifiedBy>Maret Lõhmus</cp:lastModifiedBy>
  <cp:revision>24</cp:revision>
  <dcterms:created xsi:type="dcterms:W3CDTF">2024-06-06T11:32:00Z</dcterms:created>
  <dcterms:modified xsi:type="dcterms:W3CDTF">2025-12-03T07:39:00Z</dcterms:modified>
</cp:coreProperties>
</file>